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Examination</w:t>
      </w:r>
      <w:r>
        <w:rPr>
          <w:rFonts w:hint="eastAsia" w:ascii="Times New Roman" w:hAnsi="Times New Roman" w:cs="Times New Roman"/>
          <w:b/>
          <w:bCs/>
          <w:sz w:val="32"/>
          <w:szCs w:val="32"/>
          <w:lang w:val="en-US" w:eastAsia="zh-CN"/>
        </w:rPr>
        <w:t>s</w:t>
      </w:r>
      <w:r>
        <w:rPr>
          <w:rFonts w:hint="default" w:ascii="Times New Roman" w:hAnsi="Times New Roman" w:cs="Times New Roman"/>
          <w:b/>
          <w:bCs/>
          <w:sz w:val="32"/>
          <w:szCs w:val="32"/>
          <w:lang w:val="en-US" w:eastAsia="zh-CN"/>
        </w:rPr>
        <w:t xml:space="preserve"> and </w:t>
      </w:r>
      <w:r>
        <w:rPr>
          <w:rFonts w:hint="eastAsia" w:ascii="Times New Roman" w:hAnsi="Times New Roman" w:cs="Times New Roman"/>
          <w:b/>
          <w:bCs/>
          <w:sz w:val="32"/>
          <w:szCs w:val="32"/>
          <w:lang w:val="en-US" w:eastAsia="zh-CN"/>
        </w:rPr>
        <w:t>Academic</w:t>
      </w:r>
      <w:r>
        <w:rPr>
          <w:rFonts w:hint="default" w:ascii="Times New Roman" w:hAnsi="Times New Roman" w:cs="Times New Roman"/>
          <w:b/>
          <w:bCs/>
          <w:sz w:val="32"/>
          <w:szCs w:val="32"/>
          <w:lang w:val="en-US" w:eastAsia="zh-CN"/>
        </w:rPr>
        <w:t xml:space="preserve"> Record</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According to </w:t>
      </w:r>
      <w:r>
        <w:rPr>
          <w:rFonts w:hint="default" w:ascii="Times New Roman" w:hAnsi="Times New Roman" w:cs="Times New Roman"/>
          <w:i/>
          <w:iCs/>
          <w:sz w:val="28"/>
          <w:szCs w:val="36"/>
          <w:lang w:val="en-US" w:eastAsia="zh-CN"/>
        </w:rPr>
        <w:t>The Regulations of Students’ School Roll Administration</w:t>
      </w:r>
      <w:r>
        <w:rPr>
          <w:rFonts w:hint="default" w:ascii="Times New Roman" w:hAnsi="Times New Roman" w:cs="Times New Roman"/>
          <w:sz w:val="28"/>
          <w:szCs w:val="36"/>
          <w:lang w:val="en-US" w:eastAsia="zh-CN"/>
        </w:rPr>
        <w:t xml:space="preserve"> of YIT, the students are obliged to take the examinations for all the courses in the relevant curriculums, and their academic assessment is made in the grade point system. The grade point for the course is measured as follows: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982"/>
        <w:gridCol w:w="977"/>
        <w:gridCol w:w="977"/>
        <w:gridCol w:w="977"/>
        <w:gridCol w:w="977"/>
        <w:gridCol w:w="978"/>
        <w:gridCol w:w="978"/>
        <w:gridCol w:w="978"/>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 w:type="dxa"/>
            <w:vAlign w:val="center"/>
          </w:tcPr>
          <w:p>
            <w:pPr>
              <w:jc w:val="center"/>
              <w:rPr>
                <w:rFonts w:hint="eastAsia"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Hundred</w:t>
            </w:r>
          </w:p>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-mark system</w:t>
            </w:r>
          </w:p>
        </w:tc>
        <w:tc>
          <w:tcPr>
            <w:tcW w:w="985"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95-100</w:t>
            </w:r>
          </w:p>
        </w:tc>
        <w:tc>
          <w:tcPr>
            <w:tcW w:w="985"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90-94</w:t>
            </w:r>
          </w:p>
        </w:tc>
        <w:tc>
          <w:tcPr>
            <w:tcW w:w="985"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85-89</w:t>
            </w:r>
          </w:p>
        </w:tc>
        <w:tc>
          <w:tcPr>
            <w:tcW w:w="985"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80-84</w:t>
            </w:r>
          </w:p>
        </w:tc>
        <w:tc>
          <w:tcPr>
            <w:tcW w:w="985"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75-79</w:t>
            </w:r>
          </w:p>
        </w:tc>
        <w:tc>
          <w:tcPr>
            <w:tcW w:w="986"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70-74</w:t>
            </w:r>
          </w:p>
        </w:tc>
        <w:tc>
          <w:tcPr>
            <w:tcW w:w="986"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65-69</w:t>
            </w:r>
          </w:p>
        </w:tc>
        <w:tc>
          <w:tcPr>
            <w:tcW w:w="986"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60-64</w:t>
            </w:r>
          </w:p>
        </w:tc>
        <w:tc>
          <w:tcPr>
            <w:tcW w:w="986"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Grade point</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4.5</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4</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3.5</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3</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2.5</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2</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1.5</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1</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0</w:t>
            </w:r>
          </w:p>
        </w:tc>
      </w:tr>
    </w:tbl>
    <w:p>
      <w:pPr>
        <w:rPr>
          <w:rFonts w:hint="default" w:ascii="Times New Roman" w:hAnsi="Times New Roman" w:cs="Times New Roman"/>
          <w:sz w:val="24"/>
          <w:szCs w:val="32"/>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1641"/>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5 grade system</w:t>
            </w:r>
          </w:p>
        </w:tc>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Excellent</w:t>
            </w:r>
          </w:p>
        </w:tc>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Good</w:t>
            </w:r>
          </w:p>
        </w:tc>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Medium</w:t>
            </w:r>
          </w:p>
        </w:tc>
        <w:tc>
          <w:tcPr>
            <w:tcW w:w="1643"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Pass</w:t>
            </w:r>
          </w:p>
        </w:tc>
        <w:tc>
          <w:tcPr>
            <w:tcW w:w="1643"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Fail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Corresponding mark</w:t>
            </w:r>
          </w:p>
        </w:tc>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95</w:t>
            </w:r>
          </w:p>
        </w:tc>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85</w:t>
            </w:r>
          </w:p>
        </w:tc>
        <w:tc>
          <w:tcPr>
            <w:tcW w:w="1642"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75</w:t>
            </w:r>
          </w:p>
        </w:tc>
        <w:tc>
          <w:tcPr>
            <w:tcW w:w="1643"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65</w:t>
            </w:r>
          </w:p>
        </w:tc>
        <w:tc>
          <w:tcPr>
            <w:tcW w:w="1643" w:type="dxa"/>
            <w:vAlign w:val="center"/>
          </w:tcPr>
          <w:p>
            <w:pPr>
              <w:jc w:val="center"/>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Grade point</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4.5</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3.5</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2.5</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1.5</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0</w:t>
            </w:r>
          </w:p>
        </w:tc>
      </w:tr>
    </w:tbl>
    <w:p>
      <w:pPr>
        <w:rPr>
          <w:rFonts w:hint="default" w:ascii="Times New Roman" w:hAnsi="Times New Roman" w:cs="Times New Roman"/>
          <w:sz w:val="24"/>
          <w:szCs w:val="32"/>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2 grade system</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Qualified</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Unqualified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Grade point</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3.5</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32"/>
                <w:vertAlign w:val="baseline"/>
                <w:lang w:val="en-US" w:eastAsia="zh-CN"/>
              </w:rPr>
            </w:pPr>
            <w:r>
              <w:rPr>
                <w:rFonts w:hint="eastAsia" w:ascii="Times New Roman" w:hAnsi="Times New Roman" w:cs="Times New Roman"/>
                <w:sz w:val="24"/>
                <w:szCs w:val="32"/>
                <w:vertAlign w:val="baseline"/>
                <w:lang w:val="en-US" w:eastAsia="zh-CN"/>
              </w:rPr>
              <w:t>0</w:t>
            </w:r>
          </w:p>
        </w:tc>
      </w:tr>
    </w:tbl>
    <w:p>
      <w:pPr>
        <w:rPr>
          <w:rFonts w:hint="default" w:ascii="Times New Roman" w:hAnsi="Times New Roman" w:cs="Times New Roman"/>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Course Credit Point= Course Credit * Course Grade Point</w:t>
      </w:r>
      <w:bookmarkStart w:id="0" w:name="_GoBack"/>
      <w:bookmarkEnd w:id="0"/>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GPA = ∑(Course Credit Point) / ∑(Credit Point )</w:t>
      </w: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 xml:space="preserve">Department of Academic Affairs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Yancheng Institute of Technology</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28 September 2021</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2B46A3"/>
    <w:rsid w:val="55C6322B"/>
    <w:rsid w:val="796D0B6C"/>
    <w:rsid w:val="7F5F8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2021-09-28T11:14:00Z</dcterms:created>
  <dc:creator>Administrator</dc:creator>
  <cp:lastModifiedBy>Kk</cp:lastModifiedBy>
  <cp:lastPrinted>2021-10-06T09:08:44Z</cp:lastPrinted>
  <dcterms:modified xsi:type="dcterms:W3CDTF">2021-10-06T09:12:46Z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2428B9855BF54AB99C28523B9A792120</vt:lpwstr>
  </property>
</Properties>
</file>